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31" w:rsidRDefault="008D4B31" w:rsidP="00057425">
      <w:pPr>
        <w:jc w:val="right"/>
      </w:pPr>
    </w:p>
    <w:p w:rsidR="00057425" w:rsidRDefault="00BF33D9" w:rsidP="00BF33D9">
      <w:pPr>
        <w:jc w:val="right"/>
        <w:rPr>
          <w:rtl/>
        </w:rPr>
      </w:pPr>
      <w:r>
        <w:rPr>
          <w:rFonts w:hint="cs"/>
          <w:rtl/>
        </w:rPr>
        <w:t>10</w:t>
      </w:r>
      <w:r w:rsidR="00057425">
        <w:rPr>
          <w:rFonts w:hint="cs"/>
          <w:rtl/>
        </w:rPr>
        <w:t>-</w:t>
      </w:r>
      <w:r>
        <w:rPr>
          <w:rFonts w:hint="cs"/>
          <w:rtl/>
        </w:rPr>
        <w:t>12</w:t>
      </w:r>
      <w:r w:rsidR="00057425">
        <w:rPr>
          <w:rFonts w:hint="cs"/>
          <w:rtl/>
        </w:rPr>
        <w:t>-2014</w:t>
      </w:r>
    </w:p>
    <w:p w:rsidR="00057425" w:rsidRDefault="00057425" w:rsidP="00057425">
      <w:pPr>
        <w:jc w:val="right"/>
        <w:rPr>
          <w:rtl/>
        </w:rPr>
      </w:pPr>
    </w:p>
    <w:p w:rsidR="00057425" w:rsidRDefault="0063615D" w:rsidP="00057425">
      <w:pPr>
        <w:jc w:val="center"/>
        <w:rPr>
          <w:rtl/>
        </w:rPr>
      </w:pPr>
      <w:r>
        <w:rPr>
          <w:rFonts w:hint="cs"/>
          <w:rtl/>
        </w:rPr>
        <w:t xml:space="preserve">إقرارعن </w:t>
      </w:r>
      <w:r w:rsidR="00057425">
        <w:rPr>
          <w:rFonts w:hint="cs"/>
          <w:rtl/>
        </w:rPr>
        <w:t>عمولات مبيعات</w:t>
      </w:r>
    </w:p>
    <w:p w:rsidR="000C1BF2" w:rsidRDefault="00365621" w:rsidP="00365621">
      <w:pPr>
        <w:jc w:val="right"/>
        <w:rPr>
          <w:rtl/>
        </w:rPr>
      </w:pPr>
      <w:r>
        <w:rPr>
          <w:rFonts w:hint="cs"/>
          <w:rtl/>
        </w:rPr>
        <w:t>يتكون هذا الإقرار من طرفين حسب الآتي:</w:t>
      </w:r>
    </w:p>
    <w:p w:rsidR="00365621" w:rsidRDefault="00365621" w:rsidP="00365621">
      <w:pPr>
        <w:jc w:val="right"/>
        <w:rPr>
          <w:rtl/>
        </w:rPr>
      </w:pPr>
      <w:r>
        <w:rPr>
          <w:rFonts w:hint="cs"/>
          <w:rtl/>
        </w:rPr>
        <w:t>مؤسسة بايوني للتجارة والتعهدات ويمثلها السيد/ طلال حسين بايوني                                 (طرف أول)</w:t>
      </w:r>
    </w:p>
    <w:p w:rsidR="00365621" w:rsidRDefault="00365621" w:rsidP="00365621">
      <w:pPr>
        <w:jc w:val="right"/>
        <w:rPr>
          <w:rtl/>
        </w:rPr>
      </w:pPr>
      <w:r>
        <w:rPr>
          <w:rFonts w:hint="cs"/>
          <w:rtl/>
        </w:rPr>
        <w:t>موظف مؤسسة بايوني للتجارة والتعهدات السيد/ توماس إبراهام إقامة( 2034986477)          (طرف ثاني)</w:t>
      </w:r>
    </w:p>
    <w:p w:rsidR="000C1BF2" w:rsidRDefault="000C1BF2" w:rsidP="000C1BF2">
      <w:pPr>
        <w:jc w:val="right"/>
        <w:rPr>
          <w:rtl/>
        </w:rPr>
      </w:pPr>
    </w:p>
    <w:p w:rsidR="00C11E7B" w:rsidRDefault="000C1BF2" w:rsidP="00365621">
      <w:pPr>
        <w:jc w:val="right"/>
        <w:rPr>
          <w:rtl/>
        </w:rPr>
      </w:pPr>
      <w:r>
        <w:rPr>
          <w:rFonts w:hint="cs"/>
          <w:rtl/>
        </w:rPr>
        <w:t xml:space="preserve">لقد تم حساب مجموع مبالغ العمولات الخاصة </w:t>
      </w:r>
      <w:r w:rsidR="00365621">
        <w:rPr>
          <w:rFonts w:hint="cs"/>
          <w:rtl/>
        </w:rPr>
        <w:t xml:space="preserve">(بالطرف الثاني) </w:t>
      </w:r>
      <w:r>
        <w:rPr>
          <w:rFonts w:hint="cs"/>
          <w:rtl/>
        </w:rPr>
        <w:t>وذلك عن تحصيل</w:t>
      </w:r>
      <w:r w:rsidR="00365621">
        <w:rPr>
          <w:rFonts w:hint="cs"/>
          <w:rtl/>
        </w:rPr>
        <w:t>ه لمبيعات</w:t>
      </w:r>
      <w:r>
        <w:rPr>
          <w:rFonts w:hint="cs"/>
          <w:rtl/>
        </w:rPr>
        <w:t xml:space="preserve"> المشاريع حسب سندات القبض لمؤسسة بايوني للتجارة والتعهدات، ومؤسسة أنظمة الإلكترونيات المتخصصة والتي تم إعتمادها وتدوينها حسب الكشوفات المرفقة والمصدقة بالختم والتوقيع من </w:t>
      </w:r>
      <w:r w:rsidR="00365621">
        <w:rPr>
          <w:rFonts w:hint="cs"/>
          <w:rtl/>
        </w:rPr>
        <w:t>(</w:t>
      </w:r>
      <w:r>
        <w:rPr>
          <w:rFonts w:hint="cs"/>
          <w:rtl/>
        </w:rPr>
        <w:t>الطرف الأول</w:t>
      </w:r>
      <w:r w:rsidR="00365621">
        <w:rPr>
          <w:rFonts w:hint="cs"/>
          <w:rtl/>
        </w:rPr>
        <w:t>)</w:t>
      </w:r>
      <w:r w:rsidR="00C11E7B">
        <w:rPr>
          <w:rFonts w:hint="cs"/>
          <w:rtl/>
        </w:rPr>
        <w:t xml:space="preserve"> حيث أن المبلغ هو كالتالي:</w:t>
      </w:r>
    </w:p>
    <w:p w:rsidR="00C11E7B" w:rsidRDefault="00C11E7B" w:rsidP="00365621">
      <w:pPr>
        <w:jc w:val="right"/>
        <w:rPr>
          <w:rtl/>
        </w:rPr>
      </w:pPr>
    </w:p>
    <w:p w:rsidR="00442F0F" w:rsidRDefault="00043E71" w:rsidP="00C11E7B">
      <w:pPr>
        <w:jc w:val="right"/>
        <w:rPr>
          <w:rtl/>
        </w:rPr>
      </w:pPr>
      <w:r>
        <w:rPr>
          <w:rFonts w:hint="cs"/>
          <w:rtl/>
        </w:rPr>
        <w:t xml:space="preserve">1. </w:t>
      </w:r>
      <w:r w:rsidR="00C11E7B">
        <w:rPr>
          <w:rFonts w:hint="cs"/>
          <w:rtl/>
        </w:rPr>
        <w:t xml:space="preserve">إجمالي المبالغ المحصلة حتى تاريخ 27-02-2014 </w:t>
      </w:r>
      <w:r w:rsidR="00600D7D">
        <w:rPr>
          <w:rFonts w:hint="cs"/>
          <w:rtl/>
        </w:rPr>
        <w:t xml:space="preserve">حسب الكشف المرفق للسندات، طبعا </w:t>
      </w:r>
      <w:r w:rsidR="00442F0F">
        <w:rPr>
          <w:rFonts w:hint="cs"/>
          <w:rtl/>
        </w:rPr>
        <w:t xml:space="preserve">بدون المبالغ الخاصة بعقد أرامكوا الجديد رقم (6600030708) </w:t>
      </w:r>
    </w:p>
    <w:p w:rsidR="00043E71" w:rsidRDefault="00043E71" w:rsidP="00C11E7B">
      <w:pPr>
        <w:jc w:val="right"/>
        <w:rPr>
          <w:rtl/>
        </w:rPr>
      </w:pPr>
      <w:r>
        <w:rPr>
          <w:rFonts w:hint="cs"/>
          <w:rtl/>
        </w:rPr>
        <w:t xml:space="preserve">أ)  </w:t>
      </w:r>
      <w:r w:rsidR="00D17E5B">
        <w:rPr>
          <w:rFonts w:hint="cs"/>
          <w:rtl/>
        </w:rPr>
        <w:t xml:space="preserve"> 65,490,600 </w:t>
      </w:r>
      <w:r>
        <w:rPr>
          <w:rFonts w:hint="cs"/>
          <w:rtl/>
        </w:rPr>
        <w:t xml:space="preserve">ريال. مبلغ العمولات  1%=   </w:t>
      </w:r>
      <w:r w:rsidR="00D17E5B" w:rsidRPr="00600D7D">
        <w:rPr>
          <w:rFonts w:hint="cs"/>
          <w:sz w:val="24"/>
          <w:szCs w:val="24"/>
          <w:u w:val="single"/>
          <w:rtl/>
        </w:rPr>
        <w:t xml:space="preserve">654,906 ريال. </w:t>
      </w:r>
    </w:p>
    <w:p w:rsidR="00043E71" w:rsidRDefault="00043E71" w:rsidP="00043E71">
      <w:pPr>
        <w:jc w:val="right"/>
        <w:rPr>
          <w:rtl/>
        </w:rPr>
      </w:pPr>
      <w:r>
        <w:rPr>
          <w:rFonts w:hint="cs"/>
          <w:rtl/>
        </w:rPr>
        <w:t xml:space="preserve">ب) </w:t>
      </w:r>
      <w:r w:rsidR="00D17E5B">
        <w:rPr>
          <w:rFonts w:hint="cs"/>
          <w:rtl/>
        </w:rPr>
        <w:t xml:space="preserve">1,981,363 </w:t>
      </w:r>
      <w:r w:rsidR="00442F0F">
        <w:rPr>
          <w:rFonts w:hint="cs"/>
          <w:rtl/>
        </w:rPr>
        <w:t>ريال.</w:t>
      </w:r>
      <w:r>
        <w:rPr>
          <w:rFonts w:hint="cs"/>
          <w:rtl/>
        </w:rPr>
        <w:t xml:space="preserve"> مبلغ العمولات</w:t>
      </w:r>
      <w:r w:rsidR="00442F0F">
        <w:rPr>
          <w:rFonts w:hint="cs"/>
          <w:rtl/>
        </w:rPr>
        <w:t xml:space="preserve"> 50% =</w:t>
      </w:r>
      <w:r w:rsidR="00D17E5B">
        <w:rPr>
          <w:rFonts w:hint="cs"/>
          <w:rtl/>
        </w:rPr>
        <w:t xml:space="preserve">    </w:t>
      </w:r>
      <w:r w:rsidR="00D17E5B" w:rsidRPr="00600D7D">
        <w:rPr>
          <w:rFonts w:hint="cs"/>
          <w:sz w:val="24"/>
          <w:szCs w:val="24"/>
          <w:u w:val="single"/>
          <w:rtl/>
        </w:rPr>
        <w:t>9,907 ريال</w:t>
      </w:r>
      <w:r w:rsidR="00442F0F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="00442F0F">
        <w:rPr>
          <w:rFonts w:hint="cs"/>
          <w:rtl/>
        </w:rPr>
        <w:t xml:space="preserve"> مشروع تناجيب + جامعة البترول + إشتراكات رأس تنورة</w:t>
      </w:r>
      <w:r w:rsidR="00D17E5B">
        <w:rPr>
          <w:rFonts w:hint="cs"/>
          <w:rtl/>
        </w:rPr>
        <w:t>)</w:t>
      </w:r>
      <w:r w:rsidR="000C1BF2">
        <w:rPr>
          <w:rFonts w:hint="cs"/>
          <w:rtl/>
        </w:rPr>
        <w:t xml:space="preserve"> </w:t>
      </w:r>
    </w:p>
    <w:p w:rsidR="00057425" w:rsidRDefault="00043E71" w:rsidP="00442F0F">
      <w:pPr>
        <w:jc w:val="right"/>
        <w:rPr>
          <w:rtl/>
        </w:rPr>
      </w:pPr>
      <w:r>
        <w:rPr>
          <w:rFonts w:hint="cs"/>
          <w:rtl/>
        </w:rPr>
        <w:t xml:space="preserve">2. </w:t>
      </w:r>
      <w:r w:rsidR="00442F0F">
        <w:rPr>
          <w:rFonts w:hint="cs"/>
          <w:rtl/>
        </w:rPr>
        <w:t xml:space="preserve">إجمالي القيود التي لم تسجل في سندات القبض لمشروع أرامكوا رأس تنورة(6150476258) </w:t>
      </w:r>
    </w:p>
    <w:p w:rsidR="00442F0F" w:rsidRDefault="00442F0F" w:rsidP="00442F0F">
      <w:pPr>
        <w:jc w:val="right"/>
        <w:rPr>
          <w:rtl/>
        </w:rPr>
      </w:pPr>
      <w:r>
        <w:rPr>
          <w:rFonts w:hint="cs"/>
          <w:rtl/>
        </w:rPr>
        <w:t>4,807,599 ريال.  مبالغ إشتراكات</w:t>
      </w:r>
      <w:r w:rsidR="00043E71">
        <w:rPr>
          <w:rFonts w:hint="cs"/>
          <w:rtl/>
        </w:rPr>
        <w:t xml:space="preserve"> </w:t>
      </w:r>
      <w:r>
        <w:rPr>
          <w:rFonts w:hint="cs"/>
          <w:rtl/>
        </w:rPr>
        <w:t xml:space="preserve"> 50% </w:t>
      </w:r>
      <w:r w:rsidR="00D17E5B">
        <w:rPr>
          <w:rFonts w:hint="cs"/>
          <w:rtl/>
        </w:rPr>
        <w:t xml:space="preserve">= </w:t>
      </w:r>
      <w:r w:rsidR="00043E71">
        <w:rPr>
          <w:rFonts w:hint="cs"/>
          <w:rtl/>
        </w:rPr>
        <w:t xml:space="preserve"> </w:t>
      </w:r>
      <w:r w:rsidR="00043E71" w:rsidRPr="00600D7D">
        <w:rPr>
          <w:rFonts w:hint="cs"/>
          <w:sz w:val="24"/>
          <w:szCs w:val="24"/>
          <w:u w:val="single"/>
          <w:rtl/>
        </w:rPr>
        <w:t xml:space="preserve">24,038 ريال. </w:t>
      </w:r>
    </w:p>
    <w:p w:rsidR="00043E71" w:rsidRDefault="00043E71" w:rsidP="00057425">
      <w:pPr>
        <w:jc w:val="right"/>
        <w:rPr>
          <w:rtl/>
        </w:rPr>
      </w:pPr>
      <w:r>
        <w:rPr>
          <w:rFonts w:hint="cs"/>
          <w:rtl/>
        </w:rPr>
        <w:t>يصبح إجمالي مبلغ العمولات =</w:t>
      </w:r>
      <w:r w:rsidR="005A433B">
        <w:rPr>
          <w:rFonts w:hint="cs"/>
          <w:rtl/>
        </w:rPr>
        <w:t xml:space="preserve"> </w:t>
      </w:r>
      <w:r w:rsidR="00D17E5B">
        <w:rPr>
          <w:rFonts w:hint="cs"/>
          <w:rtl/>
        </w:rPr>
        <w:t xml:space="preserve"> </w:t>
      </w:r>
      <w:r w:rsidR="00D17E5B" w:rsidRPr="00D17E5B">
        <w:rPr>
          <w:rFonts w:hint="cs"/>
          <w:b/>
          <w:bCs/>
          <w:sz w:val="24"/>
          <w:szCs w:val="24"/>
          <w:rtl/>
        </w:rPr>
        <w:t xml:space="preserve">688,851 ريال. </w:t>
      </w:r>
      <w:r w:rsidR="00D17E5B">
        <w:rPr>
          <w:rFonts w:hint="cs"/>
          <w:rtl/>
        </w:rPr>
        <w:t>(</w:t>
      </w:r>
      <w:r w:rsidR="00D17E5B" w:rsidRPr="00D17E5B">
        <w:rPr>
          <w:rFonts w:hint="cs"/>
          <w:b/>
          <w:bCs/>
          <w:rtl/>
        </w:rPr>
        <w:t>ستمائة وثمانية وثمانون ألف وثمانمائة وواحد وخمسون ريال فقط لاغير</w:t>
      </w:r>
      <w:r w:rsidR="00D17E5B">
        <w:rPr>
          <w:rFonts w:hint="cs"/>
          <w:rtl/>
        </w:rPr>
        <w:t>).</w:t>
      </w:r>
      <w:r w:rsidR="005A433B">
        <w:rPr>
          <w:rFonts w:hint="cs"/>
          <w:rtl/>
        </w:rPr>
        <w:t xml:space="preserve">      </w:t>
      </w:r>
      <w:r>
        <w:rPr>
          <w:rFonts w:hint="cs"/>
          <w:rtl/>
        </w:rPr>
        <w:t xml:space="preserve"> </w:t>
      </w:r>
    </w:p>
    <w:p w:rsidR="00043E71" w:rsidRDefault="00043E71" w:rsidP="0063615D">
      <w:pPr>
        <w:jc w:val="right"/>
        <w:rPr>
          <w:rtl/>
        </w:rPr>
      </w:pPr>
      <w:r>
        <w:rPr>
          <w:rFonts w:hint="cs"/>
          <w:rtl/>
        </w:rPr>
        <w:t xml:space="preserve">يوجد عليه سلف سابقة </w:t>
      </w:r>
      <w:r w:rsidR="0063615D">
        <w:rPr>
          <w:rFonts w:hint="cs"/>
          <w:rtl/>
        </w:rPr>
        <w:t xml:space="preserve">        </w:t>
      </w:r>
      <w:r>
        <w:rPr>
          <w:rFonts w:hint="cs"/>
          <w:rtl/>
        </w:rPr>
        <w:t>=</w:t>
      </w:r>
      <w:r w:rsidR="005A433B">
        <w:rPr>
          <w:rFonts w:hint="cs"/>
          <w:rtl/>
        </w:rPr>
        <w:t xml:space="preserve">  </w:t>
      </w:r>
      <w:r w:rsidR="0063615D">
        <w:rPr>
          <w:rFonts w:hint="cs"/>
          <w:rtl/>
        </w:rPr>
        <w:t xml:space="preserve"> </w:t>
      </w:r>
      <w:r w:rsidR="005A433B">
        <w:rPr>
          <w:rFonts w:hint="cs"/>
          <w:rtl/>
        </w:rPr>
        <w:t xml:space="preserve"> </w:t>
      </w:r>
      <w:r w:rsidR="005A433B" w:rsidRPr="005A433B">
        <w:rPr>
          <w:rFonts w:hint="cs"/>
          <w:b/>
          <w:bCs/>
          <w:color w:val="FF0000"/>
          <w:rtl/>
        </w:rPr>
        <w:t>-</w:t>
      </w:r>
      <w:r>
        <w:rPr>
          <w:rFonts w:hint="cs"/>
          <w:rtl/>
        </w:rPr>
        <w:t xml:space="preserve"> </w:t>
      </w:r>
      <w:r w:rsidR="005A433B" w:rsidRPr="005A433B">
        <w:rPr>
          <w:rFonts w:hint="cs"/>
          <w:b/>
          <w:bCs/>
          <w:color w:val="FF0000"/>
          <w:rtl/>
        </w:rPr>
        <w:t>(</w:t>
      </w:r>
      <w:r>
        <w:rPr>
          <w:rFonts w:hint="cs"/>
          <w:rtl/>
        </w:rPr>
        <w:t xml:space="preserve"> </w:t>
      </w:r>
      <w:r w:rsidRPr="005A433B">
        <w:rPr>
          <w:rFonts w:hint="cs"/>
          <w:b/>
          <w:bCs/>
          <w:color w:val="FF0000"/>
          <w:rtl/>
        </w:rPr>
        <w:t xml:space="preserve">460,903  </w:t>
      </w:r>
      <w:r w:rsidR="005A433B">
        <w:rPr>
          <w:rFonts w:hint="cs"/>
          <w:b/>
          <w:bCs/>
          <w:color w:val="FF0000"/>
          <w:rtl/>
        </w:rPr>
        <w:t xml:space="preserve">) </w:t>
      </w:r>
      <w:r w:rsidRPr="005A433B">
        <w:rPr>
          <w:rFonts w:hint="cs"/>
          <w:b/>
          <w:bCs/>
          <w:color w:val="FF0000"/>
          <w:rtl/>
        </w:rPr>
        <w:t>ريال</w:t>
      </w:r>
    </w:p>
    <w:p w:rsidR="00043E71" w:rsidRDefault="0063615D" w:rsidP="00057425">
      <w:pPr>
        <w:jc w:val="right"/>
        <w:rPr>
          <w:rtl/>
        </w:rPr>
      </w:pPr>
      <w:r>
        <w:rPr>
          <w:rFonts w:hint="cs"/>
          <w:rtl/>
        </w:rPr>
        <w:t xml:space="preserve">يوجد ديون سابقة لم تحصل  </w:t>
      </w:r>
      <w:r w:rsidR="00043E71">
        <w:rPr>
          <w:rFonts w:hint="cs"/>
          <w:rtl/>
        </w:rPr>
        <w:t xml:space="preserve"> = </w:t>
      </w:r>
      <w:r>
        <w:rPr>
          <w:rFonts w:hint="cs"/>
          <w:rtl/>
        </w:rPr>
        <w:t xml:space="preserve">   </w:t>
      </w:r>
      <w:r w:rsidR="005A433B">
        <w:rPr>
          <w:rFonts w:hint="cs"/>
          <w:rtl/>
        </w:rPr>
        <w:t xml:space="preserve">  (</w:t>
      </w:r>
      <w:r w:rsidR="00043E71" w:rsidRPr="0063615D">
        <w:rPr>
          <w:rFonts w:hint="cs"/>
          <w:b/>
          <w:bCs/>
          <w:color w:val="FF0000"/>
          <w:sz w:val="24"/>
          <w:szCs w:val="24"/>
          <w:rtl/>
        </w:rPr>
        <w:t>ينظر في أمرها لا حقا</w:t>
      </w:r>
      <w:r w:rsidR="005A433B">
        <w:rPr>
          <w:rFonts w:hint="cs"/>
          <w:rtl/>
        </w:rPr>
        <w:t>)</w:t>
      </w:r>
    </w:p>
    <w:p w:rsidR="00043E71" w:rsidRDefault="00043E71" w:rsidP="00057425">
      <w:pPr>
        <w:jc w:val="right"/>
        <w:rPr>
          <w:rtl/>
        </w:rPr>
      </w:pPr>
    </w:p>
    <w:p w:rsidR="0063615D" w:rsidRDefault="00043E71" w:rsidP="00057425">
      <w:pPr>
        <w:jc w:val="right"/>
        <w:rPr>
          <w:rtl/>
        </w:rPr>
      </w:pPr>
      <w:r>
        <w:rPr>
          <w:rFonts w:hint="cs"/>
          <w:rtl/>
        </w:rPr>
        <w:t xml:space="preserve">يصبح صافي العمولات بعد خصم السلف </w:t>
      </w:r>
      <w:r w:rsidR="005A433B">
        <w:rPr>
          <w:rFonts w:hint="cs"/>
          <w:rtl/>
        </w:rPr>
        <w:t>(</w:t>
      </w:r>
      <w:r>
        <w:rPr>
          <w:rFonts w:hint="cs"/>
          <w:rtl/>
        </w:rPr>
        <w:t>بدون الديون الميتة</w:t>
      </w:r>
      <w:r w:rsidR="005A433B">
        <w:rPr>
          <w:rFonts w:hint="cs"/>
          <w:rtl/>
        </w:rPr>
        <w:t>)</w:t>
      </w:r>
      <w:r>
        <w:rPr>
          <w:rFonts w:hint="cs"/>
          <w:rtl/>
        </w:rPr>
        <w:t xml:space="preserve"> = </w:t>
      </w:r>
      <w:r w:rsidR="0063615D">
        <w:rPr>
          <w:rFonts w:hint="cs"/>
          <w:rtl/>
        </w:rPr>
        <w:t xml:space="preserve"> </w:t>
      </w:r>
      <w:r w:rsidR="0063615D" w:rsidRPr="00600D7D">
        <w:rPr>
          <w:rFonts w:hint="cs"/>
          <w:b/>
          <w:bCs/>
          <w:sz w:val="32"/>
          <w:szCs w:val="32"/>
          <w:u w:val="single"/>
          <w:rtl/>
        </w:rPr>
        <w:t>227,948</w:t>
      </w:r>
      <w:r w:rsidR="0063615D" w:rsidRPr="00600D7D">
        <w:rPr>
          <w:rFonts w:hint="cs"/>
          <w:b/>
          <w:bCs/>
          <w:sz w:val="32"/>
          <w:szCs w:val="32"/>
          <w:rtl/>
        </w:rPr>
        <w:t xml:space="preserve"> ريال. </w:t>
      </w:r>
    </w:p>
    <w:p w:rsidR="00043E71" w:rsidRDefault="0063615D" w:rsidP="00057425">
      <w:pPr>
        <w:jc w:val="right"/>
        <w:rPr>
          <w:rtl/>
        </w:rPr>
      </w:pPr>
      <w:r>
        <w:rPr>
          <w:rFonts w:hint="cs"/>
          <w:rtl/>
        </w:rPr>
        <w:t>(</w:t>
      </w:r>
      <w:r w:rsidRPr="0063615D">
        <w:rPr>
          <w:rFonts w:hint="cs"/>
          <w:b/>
          <w:bCs/>
          <w:rtl/>
        </w:rPr>
        <w:t>مائتان وسبعة وعشرون ألف وتسعمائة وثمانية وأربعون ريالا فقط</w:t>
      </w:r>
      <w:r>
        <w:rPr>
          <w:rFonts w:hint="cs"/>
          <w:rtl/>
        </w:rPr>
        <w:t>)</w:t>
      </w:r>
    </w:p>
    <w:p w:rsidR="00043E71" w:rsidRDefault="00043E71" w:rsidP="00057425">
      <w:pPr>
        <w:jc w:val="right"/>
        <w:rPr>
          <w:rtl/>
        </w:rPr>
      </w:pPr>
    </w:p>
    <w:p w:rsidR="00057425" w:rsidRDefault="003A026D" w:rsidP="005A433B">
      <w:pPr>
        <w:jc w:val="right"/>
        <w:rPr>
          <w:rtl/>
        </w:rPr>
      </w:pPr>
      <w:r>
        <w:rPr>
          <w:rFonts w:hint="cs"/>
          <w:rtl/>
        </w:rPr>
        <w:t>حيث أنه أقر جميع</w:t>
      </w:r>
      <w:r w:rsidR="00057425">
        <w:rPr>
          <w:rFonts w:hint="cs"/>
          <w:rtl/>
        </w:rPr>
        <w:t xml:space="preserve"> الأطراف على صحة البيانات ومبالغها </w:t>
      </w:r>
      <w:r>
        <w:rPr>
          <w:rFonts w:hint="cs"/>
          <w:rtl/>
        </w:rPr>
        <w:t>كما هي موضح أعلاه و</w:t>
      </w:r>
      <w:r w:rsidR="00057425">
        <w:rPr>
          <w:rFonts w:hint="cs"/>
          <w:rtl/>
        </w:rPr>
        <w:t>حسب الكشف</w:t>
      </w:r>
      <w:r>
        <w:rPr>
          <w:rFonts w:hint="cs"/>
          <w:rtl/>
        </w:rPr>
        <w:t>وفات</w:t>
      </w:r>
      <w:r w:rsidR="00057425">
        <w:rPr>
          <w:rFonts w:hint="cs"/>
          <w:rtl/>
        </w:rPr>
        <w:t xml:space="preserve"> المرفق</w:t>
      </w:r>
      <w:r>
        <w:rPr>
          <w:rFonts w:hint="cs"/>
          <w:rtl/>
        </w:rPr>
        <w:t>ة</w:t>
      </w:r>
      <w:r w:rsidR="00057425">
        <w:rPr>
          <w:rFonts w:hint="cs"/>
          <w:rtl/>
        </w:rPr>
        <w:t xml:space="preserve"> والمصدق</w:t>
      </w:r>
      <w:r>
        <w:rPr>
          <w:rFonts w:hint="cs"/>
          <w:rtl/>
        </w:rPr>
        <w:t>ة</w:t>
      </w:r>
      <w:r w:rsidR="00057425">
        <w:rPr>
          <w:rFonts w:hint="cs"/>
          <w:rtl/>
        </w:rPr>
        <w:t xml:space="preserve"> من</w:t>
      </w:r>
      <w:r>
        <w:rPr>
          <w:rFonts w:hint="cs"/>
          <w:rtl/>
        </w:rPr>
        <w:t xml:space="preserve"> جميع الأطراف</w:t>
      </w:r>
      <w:r w:rsidR="0063615D">
        <w:rPr>
          <w:rFonts w:hint="cs"/>
          <w:rtl/>
        </w:rPr>
        <w:t xml:space="preserve"> بالتواقيع</w:t>
      </w:r>
      <w:r>
        <w:rPr>
          <w:rFonts w:hint="cs"/>
          <w:rtl/>
        </w:rPr>
        <w:t xml:space="preserve">، وقد تم تسجيل تلك العمولات في حساب </w:t>
      </w:r>
      <w:r w:rsidR="00EF66D6">
        <w:rPr>
          <w:rFonts w:hint="cs"/>
          <w:rtl/>
        </w:rPr>
        <w:t>( الطرف الثاني)  بموجب سند القيد</w:t>
      </w:r>
      <w:r>
        <w:rPr>
          <w:rFonts w:hint="cs"/>
          <w:rtl/>
        </w:rPr>
        <w:t xml:space="preserve"> رقم (</w:t>
      </w:r>
      <w:r w:rsidR="00EF66D6">
        <w:rPr>
          <w:rFonts w:hint="cs"/>
          <w:rtl/>
        </w:rPr>
        <w:t xml:space="preserve">          </w:t>
      </w:r>
      <w:r>
        <w:rPr>
          <w:rFonts w:hint="cs"/>
          <w:rtl/>
        </w:rPr>
        <w:t xml:space="preserve"> ) على أن </w:t>
      </w:r>
      <w:r w:rsidR="005A433B">
        <w:rPr>
          <w:rFonts w:hint="cs"/>
          <w:rtl/>
        </w:rPr>
        <w:t>لايتم صرف العمولات دفعة واحدة حتى</w:t>
      </w:r>
      <w:r w:rsidR="0063615D">
        <w:rPr>
          <w:rFonts w:hint="cs"/>
          <w:rtl/>
        </w:rPr>
        <w:t xml:space="preserve"> يتم النظر لا حقا بالديون التي لم تحصل بعد</w:t>
      </w:r>
      <w:r w:rsidR="005A433B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A433B" w:rsidRDefault="005A433B" w:rsidP="005A433B">
      <w:pPr>
        <w:jc w:val="right"/>
        <w:rPr>
          <w:rtl/>
        </w:rPr>
      </w:pPr>
      <w:r>
        <w:rPr>
          <w:rFonts w:hint="cs"/>
          <w:rtl/>
        </w:rPr>
        <w:t>ويعتبر هذا الإقرار مستندا رسميا لجميع الأطراف في حال المراجعة لا حقا</w:t>
      </w:r>
      <w:r w:rsidR="0063615D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5A433B" w:rsidRDefault="005A433B" w:rsidP="005A433B">
      <w:pPr>
        <w:jc w:val="right"/>
      </w:pPr>
    </w:p>
    <w:p w:rsidR="00BF33D9" w:rsidRPr="00BF33D9" w:rsidRDefault="00BF33D9" w:rsidP="00BF33D9">
      <w:pPr>
        <w:rPr>
          <w:b/>
          <w:bCs/>
          <w:sz w:val="24"/>
          <w:szCs w:val="24"/>
          <w:u w:val="single"/>
        </w:rPr>
      </w:pPr>
      <w:r w:rsidRPr="00BF33D9">
        <w:rPr>
          <w:b/>
          <w:bCs/>
          <w:sz w:val="24"/>
          <w:szCs w:val="24"/>
          <w:u w:val="single"/>
        </w:rPr>
        <w:t>Note:</w:t>
      </w:r>
    </w:p>
    <w:p w:rsidR="00BF33D9" w:rsidRPr="00BF33D9" w:rsidRDefault="00BF33D9" w:rsidP="00BF33D9">
      <w:pPr>
        <w:rPr>
          <w:b/>
          <w:bCs/>
          <w:sz w:val="24"/>
          <w:szCs w:val="24"/>
          <w:rtl/>
        </w:rPr>
      </w:pPr>
      <w:r w:rsidRPr="00BF33D9">
        <w:rPr>
          <w:b/>
          <w:bCs/>
          <w:sz w:val="24"/>
          <w:szCs w:val="24"/>
        </w:rPr>
        <w:t>The commission was calculated to 27</w:t>
      </w:r>
      <w:r w:rsidRPr="00BF33D9">
        <w:rPr>
          <w:b/>
          <w:bCs/>
          <w:sz w:val="24"/>
          <w:szCs w:val="24"/>
          <w:vertAlign w:val="superscript"/>
        </w:rPr>
        <w:t>th</w:t>
      </w:r>
      <w:r w:rsidRPr="00BF33D9">
        <w:rPr>
          <w:b/>
          <w:bCs/>
          <w:sz w:val="24"/>
          <w:szCs w:val="24"/>
        </w:rPr>
        <w:t xml:space="preserve"> Feb 2014 with out Aramco Contract (6600030708).</w:t>
      </w:r>
    </w:p>
    <w:p w:rsidR="005A433B" w:rsidRDefault="005A433B" w:rsidP="005A433B">
      <w:pPr>
        <w:jc w:val="right"/>
        <w:rPr>
          <w:rtl/>
        </w:rPr>
      </w:pPr>
    </w:p>
    <w:p w:rsidR="005A433B" w:rsidRPr="00B22FDF" w:rsidRDefault="005A433B" w:rsidP="005A433B">
      <w:pPr>
        <w:jc w:val="right"/>
        <w:rPr>
          <w:b/>
          <w:bCs/>
          <w:rtl/>
        </w:rPr>
      </w:pPr>
      <w:r w:rsidRPr="00B22FDF">
        <w:rPr>
          <w:rFonts w:hint="cs"/>
          <w:b/>
          <w:bCs/>
          <w:rtl/>
        </w:rPr>
        <w:t xml:space="preserve">               </w:t>
      </w:r>
      <w:r w:rsidRPr="00B22FDF">
        <w:rPr>
          <w:rFonts w:hint="cs"/>
          <w:b/>
          <w:bCs/>
          <w:u w:val="single"/>
          <w:rtl/>
        </w:rPr>
        <w:t>الطرف الأول</w:t>
      </w:r>
      <w:r w:rsidRPr="00B22FDF">
        <w:rPr>
          <w:rFonts w:hint="cs"/>
          <w:b/>
          <w:bCs/>
          <w:rtl/>
        </w:rPr>
        <w:t xml:space="preserve">                                                                                             </w:t>
      </w:r>
      <w:r w:rsidRPr="00B22FDF">
        <w:rPr>
          <w:rFonts w:hint="cs"/>
          <w:b/>
          <w:bCs/>
          <w:u w:val="single"/>
          <w:rtl/>
        </w:rPr>
        <w:t>الطرف الثاني</w:t>
      </w:r>
      <w:r w:rsidRPr="00B22FDF">
        <w:rPr>
          <w:rFonts w:hint="cs"/>
          <w:b/>
          <w:bCs/>
          <w:rtl/>
        </w:rPr>
        <w:t xml:space="preserve">         </w:t>
      </w:r>
    </w:p>
    <w:p w:rsidR="005A433B" w:rsidRDefault="005A433B" w:rsidP="005A433B">
      <w:pPr>
        <w:jc w:val="right"/>
        <w:rPr>
          <w:rtl/>
        </w:rPr>
      </w:pPr>
      <w:r>
        <w:rPr>
          <w:rFonts w:hint="cs"/>
          <w:rtl/>
        </w:rPr>
        <w:t xml:space="preserve">               المدير التفيذي                                                                                             توماس إبراهام</w:t>
      </w:r>
    </w:p>
    <w:p w:rsidR="005A433B" w:rsidRDefault="005A433B" w:rsidP="005A433B">
      <w:pPr>
        <w:jc w:val="right"/>
        <w:rPr>
          <w:rtl/>
        </w:rPr>
      </w:pPr>
      <w:r>
        <w:rPr>
          <w:rFonts w:hint="cs"/>
          <w:rtl/>
        </w:rPr>
        <w:t xml:space="preserve">              طلال بايوني</w:t>
      </w:r>
    </w:p>
    <w:p w:rsidR="00057425" w:rsidRDefault="00057425" w:rsidP="00057425">
      <w:pPr>
        <w:jc w:val="right"/>
        <w:rPr>
          <w:rtl/>
        </w:rPr>
      </w:pPr>
    </w:p>
    <w:p w:rsidR="00057425" w:rsidRDefault="00057425" w:rsidP="00057425">
      <w:pPr>
        <w:jc w:val="right"/>
      </w:pPr>
    </w:p>
    <w:p w:rsidR="00BF33D9" w:rsidRDefault="00BF33D9" w:rsidP="00057425">
      <w:pPr>
        <w:jc w:val="right"/>
        <w:rPr>
          <w:rtl/>
        </w:rPr>
      </w:pPr>
    </w:p>
    <w:sectPr w:rsidR="00BF33D9" w:rsidSect="0060206D">
      <w:footerReference w:type="default" r:id="rId7"/>
      <w:pgSz w:w="12240" w:h="15840"/>
      <w:pgMar w:top="5040" w:right="1440" w:bottom="90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B2F" w:rsidRDefault="00CE0B2F" w:rsidP="0063615D">
      <w:pPr>
        <w:spacing w:after="0" w:line="240" w:lineRule="auto"/>
      </w:pPr>
      <w:r>
        <w:separator/>
      </w:r>
    </w:p>
  </w:endnote>
  <w:endnote w:type="continuationSeparator" w:id="1">
    <w:p w:rsidR="00CE0B2F" w:rsidRDefault="00CE0B2F" w:rsidP="0063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2673"/>
      <w:docPartObj>
        <w:docPartGallery w:val="Page Numbers (Bottom of Page)"/>
        <w:docPartUnique/>
      </w:docPartObj>
    </w:sdtPr>
    <w:sdtContent>
      <w:p w:rsidR="0060206D" w:rsidRDefault="00703CDC">
        <w:pPr>
          <w:pStyle w:val="Footer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5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60206D" w:rsidRDefault="00703CDC">
                    <w:pPr>
                      <w:jc w:val="center"/>
                    </w:pPr>
                    <w:fldSimple w:instr=" PAGE    \* MERGEFORMAT ">
                      <w:r w:rsidR="00EF66D6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4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B2F" w:rsidRDefault="00CE0B2F" w:rsidP="0063615D">
      <w:pPr>
        <w:spacing w:after="0" w:line="240" w:lineRule="auto"/>
      </w:pPr>
      <w:r>
        <w:separator/>
      </w:r>
    </w:p>
  </w:footnote>
  <w:footnote w:type="continuationSeparator" w:id="1">
    <w:p w:rsidR="00CE0B2F" w:rsidRDefault="00CE0B2F" w:rsidP="0063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90638"/>
    <w:multiLevelType w:val="hybridMultilevel"/>
    <w:tmpl w:val="779AE322"/>
    <w:lvl w:ilvl="0" w:tplc="A3B27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3"/>
      <o:rules v:ext="edit">
        <o:r id="V:Rule2" type="connector" idref="#_x0000_s3074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57425"/>
    <w:rsid w:val="00043E71"/>
    <w:rsid w:val="00057425"/>
    <w:rsid w:val="000C1BF2"/>
    <w:rsid w:val="001F15EA"/>
    <w:rsid w:val="00365621"/>
    <w:rsid w:val="00386692"/>
    <w:rsid w:val="003A026D"/>
    <w:rsid w:val="004044E0"/>
    <w:rsid w:val="00442F0F"/>
    <w:rsid w:val="005A433B"/>
    <w:rsid w:val="00600D7D"/>
    <w:rsid w:val="0060206D"/>
    <w:rsid w:val="00632F69"/>
    <w:rsid w:val="0063615D"/>
    <w:rsid w:val="00703CDC"/>
    <w:rsid w:val="008D4B31"/>
    <w:rsid w:val="00B22FDF"/>
    <w:rsid w:val="00BF33D9"/>
    <w:rsid w:val="00C11E7B"/>
    <w:rsid w:val="00CE0B2F"/>
    <w:rsid w:val="00D17E5B"/>
    <w:rsid w:val="00EF32DC"/>
    <w:rsid w:val="00EF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3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15D"/>
  </w:style>
  <w:style w:type="paragraph" w:styleId="Footer">
    <w:name w:val="footer"/>
    <w:basedOn w:val="Normal"/>
    <w:link w:val="FooterChar"/>
    <w:uiPriority w:val="99"/>
    <w:unhideWhenUsed/>
    <w:rsid w:val="0063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5</cp:revision>
  <dcterms:created xsi:type="dcterms:W3CDTF">2014-09-27T09:34:00Z</dcterms:created>
  <dcterms:modified xsi:type="dcterms:W3CDTF">2014-12-10T10:04:00Z</dcterms:modified>
</cp:coreProperties>
</file>